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75" w:type="dxa"/>
        <w:tblCellSpacing w:w="0" w:type="dxa"/>
        <w:shd w:val="clear" w:color="auto" w:fill="FFFFFF"/>
        <w:tblCellMar>
          <w:left w:w="0" w:type="dxa"/>
          <w:right w:w="0" w:type="dxa"/>
        </w:tblCellMar>
        <w:tblLook w:val="04A0" w:firstRow="1" w:lastRow="0" w:firstColumn="1" w:lastColumn="0" w:noHBand="0" w:noVBand="1"/>
      </w:tblPr>
      <w:tblGrid>
        <w:gridCol w:w="7875"/>
      </w:tblGrid>
      <w:tr w:rsidR="00240469" w:rsidRPr="00240469" w:rsidTr="00240469">
        <w:trPr>
          <w:tblCellSpacing w:w="0" w:type="dxa"/>
        </w:trPr>
        <w:tc>
          <w:tcPr>
            <w:tcW w:w="0" w:type="auto"/>
            <w:shd w:val="clear" w:color="auto" w:fill="FFFFFF"/>
            <w:tcMar>
              <w:top w:w="375" w:type="dxa"/>
              <w:left w:w="300" w:type="dxa"/>
              <w:bottom w:w="300" w:type="dxa"/>
              <w:right w:w="300" w:type="dxa"/>
            </w:tcMar>
            <w:vAlign w:val="center"/>
            <w:hideMark/>
          </w:tcPr>
          <w:tbl>
            <w:tblPr>
              <w:tblW w:w="7275" w:type="dxa"/>
              <w:tblCellSpacing w:w="0" w:type="dxa"/>
              <w:tblCellMar>
                <w:left w:w="0" w:type="dxa"/>
                <w:right w:w="0" w:type="dxa"/>
              </w:tblCellMar>
              <w:tblLook w:val="04A0" w:firstRow="1" w:lastRow="0" w:firstColumn="1" w:lastColumn="0" w:noHBand="0" w:noVBand="1"/>
            </w:tblPr>
            <w:tblGrid>
              <w:gridCol w:w="7275"/>
            </w:tblGrid>
            <w:tr w:rsidR="00240469" w:rsidRPr="00240469">
              <w:trPr>
                <w:tblCellSpacing w:w="0" w:type="dxa"/>
              </w:trPr>
              <w:tc>
                <w:tcPr>
                  <w:tcW w:w="0" w:type="auto"/>
                  <w:vAlign w:val="center"/>
                  <w:hideMark/>
                </w:tcPr>
                <w:p w:rsidR="00240469" w:rsidRPr="00240469" w:rsidRDefault="00240469" w:rsidP="00240469">
                  <w:pPr>
                    <w:spacing w:after="0" w:line="240" w:lineRule="auto"/>
                    <w:jc w:val="right"/>
                    <w:rPr>
                      <w:rFonts w:ascii="Arial" w:eastAsia="Times New Roman" w:hAnsi="Arial" w:cs="Arial"/>
                      <w:color w:val="ACABAB"/>
                      <w:sz w:val="24"/>
                      <w:szCs w:val="24"/>
                      <w:lang w:eastAsia="es-ES"/>
                    </w:rPr>
                  </w:pPr>
                  <w:r w:rsidRPr="00240469">
                    <w:rPr>
                      <w:rFonts w:ascii="Arial" w:eastAsia="Times New Roman" w:hAnsi="Arial" w:cs="Arial"/>
                      <w:color w:val="ACABAB"/>
                      <w:sz w:val="24"/>
                      <w:szCs w:val="24"/>
                      <w:lang w:eastAsia="es-ES"/>
                    </w:rPr>
                    <w:t>25 DE NOVIEMBRE, 2014</w:t>
                  </w:r>
                </w:p>
              </w:tc>
            </w:tr>
          </w:tbl>
          <w:p w:rsidR="00240469" w:rsidRPr="00240469" w:rsidRDefault="00240469" w:rsidP="00240469">
            <w:pPr>
              <w:spacing w:after="0" w:line="240" w:lineRule="auto"/>
              <w:rPr>
                <w:rFonts w:ascii="Arial" w:eastAsia="Times New Roman" w:hAnsi="Arial" w:cs="Arial"/>
                <w:color w:val="222222"/>
                <w:sz w:val="19"/>
                <w:szCs w:val="19"/>
                <w:lang w:eastAsia="es-ES"/>
              </w:rPr>
            </w:pPr>
          </w:p>
        </w:tc>
      </w:tr>
      <w:tr w:rsidR="00240469" w:rsidRPr="00240469" w:rsidTr="00240469">
        <w:trPr>
          <w:tblCellSpacing w:w="0" w:type="dxa"/>
        </w:trPr>
        <w:tc>
          <w:tcPr>
            <w:tcW w:w="0" w:type="auto"/>
            <w:shd w:val="clear" w:color="auto" w:fill="FFFFFF"/>
            <w:vAlign w:val="center"/>
            <w:hideMark/>
          </w:tcPr>
          <w:p w:rsidR="00240469" w:rsidRPr="00240469" w:rsidRDefault="00240469" w:rsidP="00240469">
            <w:pPr>
              <w:shd w:val="clear" w:color="auto" w:fill="424242"/>
              <w:spacing w:after="0" w:line="240" w:lineRule="auto"/>
              <w:rPr>
                <w:rFonts w:ascii="Arial" w:eastAsia="Times New Roman" w:hAnsi="Arial" w:cs="Arial"/>
                <w:color w:val="222222"/>
                <w:sz w:val="19"/>
                <w:szCs w:val="19"/>
                <w:lang w:eastAsia="es-ES"/>
              </w:rPr>
            </w:pPr>
          </w:p>
        </w:tc>
      </w:tr>
      <w:tr w:rsidR="00240469" w:rsidRPr="00240469" w:rsidTr="00240469">
        <w:trPr>
          <w:tblCellSpacing w:w="0" w:type="dxa"/>
        </w:trPr>
        <w:tc>
          <w:tcPr>
            <w:tcW w:w="0" w:type="auto"/>
            <w:shd w:val="clear" w:color="auto" w:fill="FFFFFF"/>
            <w:tcMar>
              <w:top w:w="450" w:type="dxa"/>
              <w:left w:w="300" w:type="dxa"/>
              <w:bottom w:w="0" w:type="dxa"/>
              <w:right w:w="300" w:type="dxa"/>
            </w:tcMar>
            <w:vAlign w:val="center"/>
            <w:hideMark/>
          </w:tcPr>
          <w:p w:rsidR="00240469" w:rsidRPr="00240469" w:rsidRDefault="00240469" w:rsidP="00240469">
            <w:pPr>
              <w:spacing w:after="0" w:line="240" w:lineRule="auto"/>
              <w:jc w:val="center"/>
              <w:rPr>
                <w:rFonts w:ascii="Arial" w:eastAsia="Times New Roman" w:hAnsi="Arial" w:cs="Arial"/>
                <w:color w:val="000000"/>
                <w:sz w:val="19"/>
                <w:szCs w:val="19"/>
                <w:lang w:eastAsia="es-ES"/>
              </w:rPr>
            </w:pPr>
            <w:r w:rsidRPr="00240469">
              <w:rPr>
                <w:rFonts w:ascii="Arial" w:eastAsia="Times New Roman" w:hAnsi="Arial" w:cs="Arial"/>
                <w:b/>
                <w:bCs/>
                <w:color w:val="000000"/>
                <w:sz w:val="19"/>
                <w:szCs w:val="19"/>
                <w:lang w:eastAsia="es-ES"/>
              </w:rPr>
              <w:t>VIÁTICOS MAL LIQUIDADOS / NOVEDADES</w:t>
            </w:r>
          </w:p>
          <w:p w:rsidR="00240469" w:rsidRPr="00240469" w:rsidRDefault="00240469" w:rsidP="00240469">
            <w:pPr>
              <w:spacing w:after="0" w:line="240" w:lineRule="auto"/>
              <w:rPr>
                <w:rFonts w:ascii="Arial" w:eastAsia="Times New Roman" w:hAnsi="Arial" w:cs="Arial"/>
                <w:color w:val="000000"/>
                <w:sz w:val="19"/>
                <w:szCs w:val="19"/>
                <w:lang w:eastAsia="es-ES"/>
              </w:rPr>
            </w:pP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Tal como les informáramos -y saliera publicado en los medios de comunicación-, ante el estancamiento de las reuniones en el ámbito privado, el Ministerio de Trabajo dictó la conciliación obligatoria respecto al conflicto por las diferencias en las liquidaciones de viáticos de numerosos compañeros/as.</w:t>
            </w: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En los últimos días, previendo que la situación no haría más que empeorar, la empresa comenzó a tomar medidas concretas tendientes a llegar a una solución. Esto aún no llega a corregir la totalidad de las diferencias, contrario a lo que comunicó en el día de hoy la empresa.</w:t>
            </w: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Una de las medidas que consideramos un primer paso, y que nos permite ganar tiempo para continuar trabajando en vistas a que la empresa dé una solución de fondo, es la de incrementar el monto mensual del depósito correspondiente a viáticos para el área de Cabotaje/regional a $5.500.</w:t>
            </w: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El sindicato está al tanto de cada uno de los reclamos y cuenta con delegados asignados trabajando concretamente con este problema.</w:t>
            </w: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Seguiremos ejerciendo la presión necesaria para ir corrigiendo las cuestiones que creemos aún restan para que este problema quede definitivamente atrás y se cobren los viáticos de manera correcta, tanto en sus montos como en su carácter de anticipo.</w:t>
            </w: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Gracias por el apoyo, los mantendremos informados.</w:t>
            </w:r>
          </w:p>
          <w:p w:rsidR="00240469" w:rsidRPr="00240469" w:rsidRDefault="00240469" w:rsidP="00240469">
            <w:pPr>
              <w:spacing w:after="0" w:line="240" w:lineRule="auto"/>
              <w:rPr>
                <w:rFonts w:ascii="Arial" w:eastAsia="Times New Roman" w:hAnsi="Arial" w:cs="Arial"/>
                <w:color w:val="000000"/>
                <w:sz w:val="19"/>
                <w:szCs w:val="19"/>
                <w:lang w:eastAsia="es-ES"/>
              </w:rPr>
            </w:pPr>
          </w:p>
        </w:tc>
      </w:tr>
      <w:tr w:rsidR="00240469" w:rsidRPr="00240469" w:rsidTr="00240469">
        <w:trPr>
          <w:tblCellSpacing w:w="0" w:type="dxa"/>
        </w:trPr>
        <w:tc>
          <w:tcPr>
            <w:tcW w:w="0" w:type="auto"/>
            <w:tcBorders>
              <w:top w:val="single" w:sz="6" w:space="0" w:color="D6D6D6"/>
            </w:tcBorders>
            <w:shd w:val="clear" w:color="auto" w:fill="F6F6F6"/>
            <w:tcMar>
              <w:top w:w="225" w:type="dxa"/>
              <w:left w:w="300" w:type="dxa"/>
              <w:bottom w:w="225" w:type="dxa"/>
              <w:right w:w="0" w:type="dxa"/>
            </w:tcMar>
            <w:vAlign w:val="center"/>
            <w:hideMark/>
          </w:tcPr>
          <w:p w:rsidR="00240469" w:rsidRPr="00240469" w:rsidRDefault="00240469" w:rsidP="00240469">
            <w:pPr>
              <w:spacing w:after="0" w:line="255" w:lineRule="atLeast"/>
              <w:jc w:val="center"/>
              <w:rPr>
                <w:rFonts w:ascii="Arial" w:eastAsia="Times New Roman" w:hAnsi="Arial" w:cs="Arial"/>
                <w:color w:val="666666"/>
                <w:sz w:val="19"/>
                <w:szCs w:val="19"/>
                <w:lang w:eastAsia="es-ES"/>
              </w:rPr>
            </w:pPr>
            <w:r w:rsidRPr="00240469">
              <w:rPr>
                <w:rFonts w:ascii="Arial" w:eastAsia="Times New Roman" w:hAnsi="Arial" w:cs="Arial"/>
                <w:b/>
                <w:bCs/>
                <w:color w:val="000000"/>
                <w:sz w:val="19"/>
                <w:szCs w:val="19"/>
                <w:shd w:val="clear" w:color="auto" w:fill="FFFFFF"/>
                <w:lang w:eastAsia="es-ES"/>
              </w:rPr>
              <w:t>COMISIÓN DIRECTIVA AERONAVEGANTES</w:t>
            </w:r>
          </w:p>
        </w:tc>
      </w:tr>
    </w:tbl>
    <w:p w:rsidR="00163C33" w:rsidRDefault="00163C33">
      <w:bookmarkStart w:id="0" w:name="_GoBack"/>
      <w:bookmarkEnd w:id="0"/>
    </w:p>
    <w:sectPr w:rsidR="00163C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69"/>
    <w:rsid w:val="00163C33"/>
    <w:rsid w:val="002404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40469"/>
  </w:style>
  <w:style w:type="character" w:customStyle="1" w:styleId="il">
    <w:name w:val="il"/>
    <w:basedOn w:val="Fuentedeprrafopredeter"/>
    <w:rsid w:val="00240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40469"/>
  </w:style>
  <w:style w:type="character" w:customStyle="1" w:styleId="il">
    <w:name w:val="il"/>
    <w:basedOn w:val="Fuentedeprrafopredeter"/>
    <w:rsid w:val="0024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62793">
      <w:bodyDiv w:val="1"/>
      <w:marLeft w:val="0"/>
      <w:marRight w:val="0"/>
      <w:marTop w:val="0"/>
      <w:marBottom w:val="0"/>
      <w:divBdr>
        <w:top w:val="none" w:sz="0" w:space="0" w:color="auto"/>
        <w:left w:val="none" w:sz="0" w:space="0" w:color="auto"/>
        <w:bottom w:val="none" w:sz="0" w:space="0" w:color="auto"/>
        <w:right w:val="none" w:sz="0" w:space="0" w:color="auto"/>
      </w:divBdr>
      <w:divsChild>
        <w:div w:id="1301030929">
          <w:marLeft w:val="0"/>
          <w:marRight w:val="0"/>
          <w:marTop w:val="0"/>
          <w:marBottom w:val="0"/>
          <w:divBdr>
            <w:top w:val="single" w:sz="6" w:space="2" w:color="D6D6D6"/>
            <w:left w:val="none" w:sz="0" w:space="0" w:color="auto"/>
            <w:bottom w:val="single" w:sz="6" w:space="2" w:color="D6D6D6"/>
            <w:right w:val="none" w:sz="0" w:space="0" w:color="auto"/>
          </w:divBdr>
          <w:divsChild>
            <w:div w:id="856162993">
              <w:marLeft w:val="0"/>
              <w:marRight w:val="0"/>
              <w:marTop w:val="0"/>
              <w:marBottom w:val="0"/>
              <w:divBdr>
                <w:top w:val="none" w:sz="0" w:space="0" w:color="auto"/>
                <w:left w:val="none" w:sz="0" w:space="0" w:color="auto"/>
                <w:bottom w:val="none" w:sz="0" w:space="0" w:color="auto"/>
                <w:right w:val="none" w:sz="0" w:space="0" w:color="auto"/>
              </w:divBdr>
            </w:div>
          </w:divsChild>
        </w:div>
        <w:div w:id="566114400">
          <w:marLeft w:val="0"/>
          <w:marRight w:val="0"/>
          <w:marTop w:val="0"/>
          <w:marBottom w:val="0"/>
          <w:divBdr>
            <w:top w:val="none" w:sz="0" w:space="0" w:color="auto"/>
            <w:left w:val="none" w:sz="0" w:space="0" w:color="auto"/>
            <w:bottom w:val="none" w:sz="0" w:space="0" w:color="auto"/>
            <w:right w:val="none" w:sz="0" w:space="0" w:color="auto"/>
          </w:divBdr>
        </w:div>
        <w:div w:id="1348563600">
          <w:marLeft w:val="0"/>
          <w:marRight w:val="0"/>
          <w:marTop w:val="0"/>
          <w:marBottom w:val="0"/>
          <w:divBdr>
            <w:top w:val="none" w:sz="0" w:space="0" w:color="auto"/>
            <w:left w:val="none" w:sz="0" w:space="0" w:color="auto"/>
            <w:bottom w:val="none" w:sz="0" w:space="0" w:color="auto"/>
            <w:right w:val="none" w:sz="0" w:space="0" w:color="auto"/>
          </w:divBdr>
        </w:div>
        <w:div w:id="650407016">
          <w:marLeft w:val="0"/>
          <w:marRight w:val="0"/>
          <w:marTop w:val="0"/>
          <w:marBottom w:val="0"/>
          <w:divBdr>
            <w:top w:val="none" w:sz="0" w:space="0" w:color="auto"/>
            <w:left w:val="none" w:sz="0" w:space="0" w:color="auto"/>
            <w:bottom w:val="none" w:sz="0" w:space="0" w:color="auto"/>
            <w:right w:val="none" w:sz="0" w:space="0" w:color="auto"/>
          </w:divBdr>
        </w:div>
        <w:div w:id="2129230391">
          <w:marLeft w:val="0"/>
          <w:marRight w:val="0"/>
          <w:marTop w:val="0"/>
          <w:marBottom w:val="0"/>
          <w:divBdr>
            <w:top w:val="none" w:sz="0" w:space="0" w:color="auto"/>
            <w:left w:val="none" w:sz="0" w:space="0" w:color="auto"/>
            <w:bottom w:val="none" w:sz="0" w:space="0" w:color="auto"/>
            <w:right w:val="none" w:sz="0" w:space="0" w:color="auto"/>
          </w:divBdr>
        </w:div>
        <w:div w:id="1197549382">
          <w:marLeft w:val="0"/>
          <w:marRight w:val="0"/>
          <w:marTop w:val="0"/>
          <w:marBottom w:val="0"/>
          <w:divBdr>
            <w:top w:val="none" w:sz="0" w:space="0" w:color="auto"/>
            <w:left w:val="none" w:sz="0" w:space="0" w:color="auto"/>
            <w:bottom w:val="none" w:sz="0" w:space="0" w:color="auto"/>
            <w:right w:val="none" w:sz="0" w:space="0" w:color="auto"/>
          </w:divBdr>
        </w:div>
        <w:div w:id="1161962961">
          <w:marLeft w:val="0"/>
          <w:marRight w:val="0"/>
          <w:marTop w:val="0"/>
          <w:marBottom w:val="0"/>
          <w:divBdr>
            <w:top w:val="none" w:sz="0" w:space="0" w:color="auto"/>
            <w:left w:val="none" w:sz="0" w:space="0" w:color="auto"/>
            <w:bottom w:val="none" w:sz="0" w:space="0" w:color="auto"/>
            <w:right w:val="none" w:sz="0" w:space="0" w:color="auto"/>
          </w:divBdr>
        </w:div>
        <w:div w:id="1531408305">
          <w:marLeft w:val="0"/>
          <w:marRight w:val="0"/>
          <w:marTop w:val="0"/>
          <w:marBottom w:val="0"/>
          <w:divBdr>
            <w:top w:val="none" w:sz="0" w:space="0" w:color="auto"/>
            <w:left w:val="none" w:sz="0" w:space="0" w:color="auto"/>
            <w:bottom w:val="none" w:sz="0" w:space="0" w:color="auto"/>
            <w:right w:val="none" w:sz="0" w:space="0" w:color="auto"/>
          </w:divBdr>
        </w:div>
        <w:div w:id="2034258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Comunicacion</cp:lastModifiedBy>
  <cp:revision>1</cp:revision>
  <dcterms:created xsi:type="dcterms:W3CDTF">2015-04-09T17:55:00Z</dcterms:created>
  <dcterms:modified xsi:type="dcterms:W3CDTF">2015-04-09T17:56:00Z</dcterms:modified>
</cp:coreProperties>
</file>